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81" w:rsidRDefault="00CC4A62" w:rsidP="00180C81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Communi</w:t>
      </w:r>
      <w:r w:rsidR="00EA5110">
        <w:rPr>
          <w:rFonts w:ascii="Comic Sans MS" w:hAnsi="Comic Sans MS"/>
          <w:sz w:val="16"/>
          <w:szCs w:val="16"/>
        </w:rPr>
        <w:t xml:space="preserve">cation and Language </w:t>
      </w:r>
      <w:r w:rsidR="00180C81">
        <w:rPr>
          <w:rFonts w:ascii="Comic Sans MS" w:hAnsi="Comic Sans MS"/>
          <w:sz w:val="16"/>
          <w:szCs w:val="16"/>
        </w:rPr>
        <w:t>in the EYFS</w:t>
      </w:r>
    </w:p>
    <w:p w:rsidR="00A66863" w:rsidRDefault="001D7E96" w:rsidP="000C4E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the EYFS at</w:t>
      </w:r>
      <w:r w:rsidR="00A66863">
        <w:rPr>
          <w:rFonts w:ascii="Comic Sans MS" w:hAnsi="Comic Sans MS"/>
          <w:sz w:val="16"/>
          <w:szCs w:val="16"/>
        </w:rPr>
        <w:t xml:space="preserve"> Springvale we aim to support everyone to reach their potential by living out our ethos of PLAY TOGETHER LEARN TOGETHER ACHIEVE TOGETHER. We deliver our c</w:t>
      </w:r>
      <w:r>
        <w:rPr>
          <w:rFonts w:ascii="Comic Sans MS" w:hAnsi="Comic Sans MS"/>
          <w:sz w:val="16"/>
          <w:szCs w:val="16"/>
        </w:rPr>
        <w:t>urriculum through themes, and use a</w:t>
      </w:r>
      <w:r w:rsidR="00A66863">
        <w:rPr>
          <w:rFonts w:ascii="Comic Sans MS" w:hAnsi="Comic Sans MS"/>
          <w:sz w:val="16"/>
          <w:szCs w:val="16"/>
        </w:rPr>
        <w:t xml:space="preserve"> core text as a ‘hook’</w:t>
      </w:r>
      <w:r>
        <w:rPr>
          <w:rFonts w:ascii="Comic Sans MS" w:hAnsi="Comic Sans MS"/>
          <w:sz w:val="16"/>
          <w:szCs w:val="16"/>
        </w:rPr>
        <w:t xml:space="preserve"> to introduce our learning for that term. We plan six topics each year</w:t>
      </w:r>
      <w:r w:rsidR="000C4EDF">
        <w:rPr>
          <w:rFonts w:ascii="Comic Sans MS" w:hAnsi="Comic Sans MS"/>
          <w:sz w:val="16"/>
          <w:szCs w:val="16"/>
        </w:rPr>
        <w:t>, on a two-year cycle,</w:t>
      </w:r>
      <w:r>
        <w:rPr>
          <w:rFonts w:ascii="Comic Sans MS" w:hAnsi="Comic Sans MS"/>
          <w:sz w:val="16"/>
          <w:szCs w:val="16"/>
        </w:rPr>
        <w:t xml:space="preserve"> through which the children learn skills fr</w:t>
      </w:r>
      <w:r w:rsidR="00975AEF">
        <w:rPr>
          <w:rFonts w:ascii="Comic Sans MS" w:hAnsi="Comic Sans MS"/>
          <w:sz w:val="16"/>
          <w:szCs w:val="16"/>
        </w:rPr>
        <w:t xml:space="preserve">om many areas of the curriculum; </w:t>
      </w:r>
      <w:r w:rsidR="00CC4A62">
        <w:rPr>
          <w:rFonts w:ascii="Comic Sans MS" w:hAnsi="Comic Sans MS"/>
          <w:sz w:val="16"/>
          <w:szCs w:val="16"/>
        </w:rPr>
        <w:t xml:space="preserve">communication, </w:t>
      </w:r>
      <w:r w:rsidR="00975AEF">
        <w:rPr>
          <w:rFonts w:ascii="Comic Sans MS" w:hAnsi="Comic Sans MS"/>
          <w:sz w:val="16"/>
          <w:szCs w:val="16"/>
        </w:rPr>
        <w:t>PSHE, literacy, mathematics, science, history, geography, physical education, art and design and R.E.</w:t>
      </w:r>
    </w:p>
    <w:p w:rsidR="00A66863" w:rsidRDefault="00CC4A62" w:rsidP="00E83635">
      <w:pPr>
        <w:rPr>
          <w:rFonts w:ascii="Comic Sans MS" w:hAnsi="Comic Sans MS"/>
          <w:b/>
          <w:bCs/>
          <w:sz w:val="16"/>
          <w:szCs w:val="16"/>
          <w:lang w:val="en-US"/>
        </w:rPr>
      </w:pPr>
      <w:r w:rsidRPr="001A179F">
        <w:rPr>
          <w:rFonts w:ascii="Comic Sans MS" w:hAnsi="Comic Sans MS"/>
          <w:sz w:val="16"/>
          <w:szCs w:val="16"/>
          <w:lang w:val="en-US"/>
        </w:rPr>
        <w:t xml:space="preserve">The development of children’s spoken language underpins all seven areas of learning and development. Children’s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 xml:space="preserve">back-and-forth interactions 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from an early age form the foundations for language and cognitive development. The number and quality of the conversations they have with adults and peers throughout the day in a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language-rich environment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 is crucial. By commenting on what children are interested in or doing, and echoing back what they say with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new vocabulary added</w:t>
      </w:r>
      <w:r w:rsidRPr="001A179F">
        <w:rPr>
          <w:rFonts w:ascii="Comic Sans MS" w:hAnsi="Comic Sans MS"/>
          <w:sz w:val="16"/>
          <w:szCs w:val="16"/>
          <w:lang w:val="en-US"/>
        </w:rPr>
        <w:t>, practitioners will build children's language effectively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. Reading frequently to children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, and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engaging them actively in stories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, non-fiction, rhymes and poems, and then providing them with extensive opportunities to use and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 xml:space="preserve">embed new words in a range of contexts, 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will give children the opportunity to thrive. Through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conversation, story-telling and role play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, where children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 xml:space="preserve">share their ideas 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with support and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modelling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 from their teacher, and sensitive questioning that invites them to elaborate, children become comfortable using a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 xml:space="preserve">rich range of vocabulary </w:t>
      </w:r>
      <w:r w:rsidRPr="001A179F">
        <w:rPr>
          <w:rFonts w:ascii="Comic Sans MS" w:hAnsi="Comic Sans MS"/>
          <w:sz w:val="16"/>
          <w:szCs w:val="16"/>
          <w:lang w:val="en-US"/>
        </w:rPr>
        <w:t xml:space="preserve">and </w:t>
      </w:r>
      <w:r w:rsidRPr="001A179F">
        <w:rPr>
          <w:rFonts w:ascii="Comic Sans MS" w:hAnsi="Comic Sans MS"/>
          <w:b/>
          <w:bCs/>
          <w:sz w:val="16"/>
          <w:szCs w:val="16"/>
          <w:lang w:val="en-US"/>
        </w:rPr>
        <w:t>language structures.</w:t>
      </w:r>
    </w:p>
    <w:p w:rsidR="00EA5110" w:rsidRDefault="00EA5110" w:rsidP="00E83635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33"/>
        <w:gridCol w:w="1945"/>
        <w:gridCol w:w="46"/>
        <w:gridCol w:w="1944"/>
        <w:gridCol w:w="48"/>
        <w:gridCol w:w="1924"/>
        <w:gridCol w:w="69"/>
        <w:gridCol w:w="1993"/>
        <w:gridCol w:w="28"/>
        <w:gridCol w:w="1968"/>
        <w:gridCol w:w="1993"/>
      </w:tblGrid>
      <w:tr w:rsidR="00EA5110" w:rsidRPr="00524091" w:rsidTr="00EA5110">
        <w:tc>
          <w:tcPr>
            <w:tcW w:w="1990" w:type="dxa"/>
            <w:gridSpan w:val="2"/>
          </w:tcPr>
          <w:p w:rsidR="00EA5110" w:rsidRPr="00524091" w:rsidRDefault="0074611D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</w:t>
            </w:r>
          </w:p>
        </w:tc>
        <w:tc>
          <w:tcPr>
            <w:tcW w:w="1991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1992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1993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1996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A5110" w:rsidRPr="00524091" w:rsidTr="008F3F2A">
        <w:tc>
          <w:tcPr>
            <w:tcW w:w="13948" w:type="dxa"/>
            <w:gridSpan w:val="1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At Springvale 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C&amp;L is developed throughout the year through high quality interactions, daily group discussions,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topic related activities, 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sharing circles, PSHE times,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daily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 stories, singing, speech and language interventions, Pie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Corbett T4W actions, and Launchpad to Literacy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 interventions.</w:t>
            </w:r>
          </w:p>
        </w:tc>
      </w:tr>
      <w:tr w:rsidR="00EA5110" w:rsidRPr="000C4EDF" w:rsidTr="00EA5110">
        <w:tc>
          <w:tcPr>
            <w:tcW w:w="1990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TOPIC</w:t>
            </w:r>
            <w:r w:rsidR="0074611D">
              <w:rPr>
                <w:rFonts w:ascii="Comic Sans MS" w:hAnsi="Comic Sans MS"/>
                <w:sz w:val="16"/>
                <w:szCs w:val="16"/>
              </w:rPr>
              <w:t xml:space="preserve"> – CYCLE A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*</w:t>
            </w:r>
            <w:r w:rsidRPr="000C4EDF">
              <w:rPr>
                <w:rFonts w:ascii="Comic Sans MS" w:hAnsi="Comic Sans MS"/>
                <w:sz w:val="12"/>
                <w:szCs w:val="12"/>
              </w:rPr>
              <w:t>Themes are to be flexible to give freedom to follow children’s interests.</w:t>
            </w:r>
          </w:p>
        </w:tc>
        <w:tc>
          <w:tcPr>
            <w:tcW w:w="1991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ALL ABOUT ME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EA5110" w:rsidRPr="00524091" w:rsidRDefault="0074611D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TRADITIONAL STORIES &amp; </w:t>
            </w:r>
            <w:r w:rsidR="00EA5110">
              <w:rPr>
                <w:rFonts w:ascii="Comic Sans MS" w:hAnsi="Comic Sans MS"/>
                <w:sz w:val="16"/>
                <w:szCs w:val="16"/>
              </w:rPr>
              <w:t>SPECIAL TIMES</w:t>
            </w:r>
          </w:p>
        </w:tc>
        <w:tc>
          <w:tcPr>
            <w:tcW w:w="1993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 xml:space="preserve">CHANGE 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3A08CD" w:rsidRDefault="00EA5110" w:rsidP="000C216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LIFE-CYCLES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 and animal life-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cycles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Planting a bean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Egg to Butterfly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 xml:space="preserve">Marvellous </w:t>
            </w:r>
            <w:proofErr w:type="spellStart"/>
            <w:r w:rsidRPr="000C4EDF">
              <w:rPr>
                <w:rFonts w:ascii="Comic Sans MS" w:hAnsi="Comic Sans MS"/>
                <w:sz w:val="12"/>
                <w:szCs w:val="12"/>
              </w:rPr>
              <w:t>Minibeasts</w:t>
            </w:r>
            <w:proofErr w:type="spellEnd"/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WE’RE OFF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Celebrating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0C4EDF">
              <w:rPr>
                <w:rFonts w:ascii="Comic Sans MS" w:hAnsi="Comic Sans MS"/>
                <w:sz w:val="12"/>
                <w:szCs w:val="12"/>
              </w:rPr>
              <w:t>similarities</w:t>
            </w:r>
            <w:proofErr w:type="gramEnd"/>
            <w:r w:rsidRPr="000C4EDF">
              <w:rPr>
                <w:rFonts w:ascii="Comic Sans MS" w:hAnsi="Comic Sans MS"/>
                <w:sz w:val="12"/>
                <w:szCs w:val="12"/>
              </w:rPr>
              <w:t xml:space="preserve"> and differences between people and places around the world, including space!</w:t>
            </w:r>
          </w:p>
        </w:tc>
      </w:tr>
      <w:tr w:rsidR="00EA5110" w:rsidRPr="00524091" w:rsidTr="00EA5110">
        <w:tc>
          <w:tcPr>
            <w:tcW w:w="1990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TOPIC </w:t>
            </w:r>
            <w:r w:rsidRPr="00975AEF">
              <w:rPr>
                <w:rFonts w:ascii="Comic Sans MS" w:hAnsi="Comic Sans MS"/>
                <w:b/>
                <w:sz w:val="16"/>
                <w:szCs w:val="16"/>
              </w:rPr>
              <w:t>LED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(See document ‘UW in the EYFS’ for specific vocabulary linked to each topic)</w:t>
            </w:r>
          </w:p>
        </w:tc>
        <w:tc>
          <w:tcPr>
            <w:tcW w:w="1991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(Past &amp; Present)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&amp; Communities)</w:t>
            </w:r>
          </w:p>
        </w:tc>
        <w:tc>
          <w:tcPr>
            <w:tcW w:w="1993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(The Natural World)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&amp; Communities/Past and Present)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(The Natural World)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and Communities)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A5110" w:rsidRPr="00524091" w:rsidTr="0074611D">
        <w:trPr>
          <w:trHeight w:val="58"/>
        </w:trPr>
        <w:tc>
          <w:tcPr>
            <w:tcW w:w="1957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TEXT</w:t>
            </w:r>
          </w:p>
        </w:tc>
        <w:tc>
          <w:tcPr>
            <w:tcW w:w="1978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Michael Rosen 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We’re Going on a Bear Hunt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CB16AC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0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Room on the Broom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72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Jill Murphy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Peace at Last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A5110" w:rsidRP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5110"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EA5110" w:rsidRPr="008F0DBD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0" w:type="dxa"/>
            <w:gridSpan w:val="3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0313A4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313A4">
              <w:rPr>
                <w:rFonts w:ascii="Comic Sans MS" w:hAnsi="Comic Sans MS"/>
                <w:b/>
                <w:sz w:val="16"/>
                <w:szCs w:val="16"/>
              </w:rPr>
              <w:t xml:space="preserve">Martin </w:t>
            </w:r>
            <w:proofErr w:type="spellStart"/>
            <w:r w:rsidRPr="000313A4">
              <w:rPr>
                <w:rFonts w:ascii="Comic Sans MS" w:hAnsi="Comic Sans MS"/>
                <w:b/>
                <w:sz w:val="16"/>
                <w:szCs w:val="16"/>
              </w:rPr>
              <w:t>Wadell</w:t>
            </w:r>
            <w:proofErr w:type="spellEnd"/>
          </w:p>
          <w:p w:rsidR="00EA5110" w:rsidRPr="000313A4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313A4">
              <w:rPr>
                <w:rFonts w:ascii="Comic Sans MS" w:hAnsi="Comic Sans MS"/>
                <w:b/>
                <w:sz w:val="16"/>
                <w:szCs w:val="16"/>
              </w:rPr>
              <w:t>Farmer Duck</w:t>
            </w: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74611D" w:rsidRPr="0074611D" w:rsidRDefault="0074611D" w:rsidP="00EA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74611D">
              <w:rPr>
                <w:rFonts w:ascii="Comic Sans MS" w:hAnsi="Comic Sans MS"/>
                <w:b/>
                <w:sz w:val="16"/>
                <w:szCs w:val="16"/>
              </w:rPr>
              <w:t>Zog</w:t>
            </w:r>
            <w:proofErr w:type="spellEnd"/>
            <w:r w:rsidRPr="0074611D">
              <w:rPr>
                <w:rFonts w:ascii="Comic Sans MS" w:hAnsi="Comic Sans MS"/>
                <w:b/>
                <w:sz w:val="16"/>
                <w:szCs w:val="16"/>
              </w:rPr>
              <w:t xml:space="preserve"> and the Flying Doctors</w:t>
            </w:r>
          </w:p>
          <w:p w:rsidR="0074611D" w:rsidRPr="00874A4B" w:rsidRDefault="0074611D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 xml:space="preserve">Julia </w:t>
            </w:r>
            <w:bookmarkStart w:id="0" w:name="_GoBack"/>
            <w:bookmarkEnd w:id="0"/>
            <w:r w:rsidRPr="0074611D">
              <w:rPr>
                <w:rFonts w:ascii="Comic Sans MS" w:hAnsi="Comic Sans MS"/>
                <w:b/>
                <w:sz w:val="16"/>
                <w:szCs w:val="16"/>
              </w:rPr>
              <w:t>Donaldson</w:t>
            </w:r>
          </w:p>
        </w:tc>
        <w:tc>
          <w:tcPr>
            <w:tcW w:w="1968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Monkey Puzzle</w:t>
            </w: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EA5110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93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55725E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725E">
              <w:rPr>
                <w:rFonts w:ascii="Comic Sans MS" w:hAnsi="Comic Sans MS"/>
                <w:b/>
                <w:sz w:val="16"/>
                <w:szCs w:val="16"/>
              </w:rPr>
              <w:t>Jill Murphy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725E">
              <w:rPr>
                <w:rFonts w:ascii="Comic Sans MS" w:hAnsi="Comic Sans MS"/>
                <w:b/>
                <w:sz w:val="16"/>
                <w:szCs w:val="16"/>
              </w:rPr>
              <w:t>Whatever Next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74611D" w:rsidRPr="0074611D" w:rsidRDefault="0074611D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>The Ugly Five</w:t>
            </w:r>
          </w:p>
          <w:p w:rsidR="0074611D" w:rsidRPr="0074611D" w:rsidRDefault="0074611D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sz w:val="16"/>
                <w:szCs w:val="16"/>
              </w:rPr>
            </w:pPr>
          </w:p>
        </w:tc>
      </w:tr>
      <w:tr w:rsidR="00EA5110" w:rsidRPr="00570BCF" w:rsidTr="00EA5110">
        <w:trPr>
          <w:trHeight w:val="768"/>
        </w:trPr>
        <w:tc>
          <w:tcPr>
            <w:tcW w:w="1990" w:type="dxa"/>
            <w:gridSpan w:val="2"/>
          </w:tcPr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>Listening Attention and Understanding FS1</w:t>
            </w:r>
          </w:p>
        </w:tc>
        <w:tc>
          <w:tcPr>
            <w:tcW w:w="11958" w:type="dxa"/>
            <w:gridSpan w:val="10"/>
          </w:tcPr>
          <w:p w:rsidR="00EA5110" w:rsidRPr="00B36566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Enjoy listening to longer stories and can remember much of what happens.</w:t>
            </w:r>
          </w:p>
          <w:p w:rsidR="00EA5110" w:rsidRPr="00B36566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Understands a two part question or instruction</w:t>
            </w:r>
          </w:p>
          <w:p w:rsidR="00EA5110" w:rsidRPr="00570BCF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Understand ‘why’ questions</w:t>
            </w:r>
          </w:p>
        </w:tc>
      </w:tr>
      <w:tr w:rsidR="00EA5110" w:rsidRPr="00B36566" w:rsidTr="00EA5110">
        <w:trPr>
          <w:trHeight w:val="1133"/>
        </w:trPr>
        <w:tc>
          <w:tcPr>
            <w:tcW w:w="1990" w:type="dxa"/>
            <w:gridSpan w:val="2"/>
          </w:tcPr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Listening Attention and Understanding FS2</w:t>
            </w:r>
          </w:p>
        </w:tc>
        <w:tc>
          <w:tcPr>
            <w:tcW w:w="11958" w:type="dxa"/>
            <w:gridSpan w:val="10"/>
          </w:tcPr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Understands how to listen carefully and why it is important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Learns and uses new vocabulary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Engages in story-time, listens to and talks about stories, building familiarity and understanding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Listens carefully to, and learns, rhymes and songs</w:t>
            </w:r>
          </w:p>
          <w:p w:rsidR="00EA5110" w:rsidRPr="00B36566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Develops knowledge and vocabulary through listening to and talking about selected  non-fiction</w:t>
            </w:r>
          </w:p>
        </w:tc>
      </w:tr>
      <w:tr w:rsidR="00EA5110" w:rsidTr="00EA5110">
        <w:trPr>
          <w:trHeight w:val="1308"/>
        </w:trPr>
        <w:tc>
          <w:tcPr>
            <w:tcW w:w="1990" w:type="dxa"/>
            <w:gridSpan w:val="2"/>
          </w:tcPr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Speaking FS1</w:t>
            </w:r>
          </w:p>
        </w:tc>
        <w:tc>
          <w:tcPr>
            <w:tcW w:w="11958" w:type="dxa"/>
            <w:gridSpan w:val="10"/>
          </w:tcPr>
          <w:p w:rsidR="00EA5110" w:rsidRPr="00E1187B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1187B">
              <w:rPr>
                <w:rFonts w:ascii="Comic Sans MS" w:hAnsi="Comic Sans MS" w:cs="Arial"/>
                <w:sz w:val="16"/>
                <w:szCs w:val="16"/>
              </w:rPr>
              <w:t>Use a wider range of vocabulary</w:t>
            </w:r>
          </w:p>
          <w:p w:rsidR="00EA5110" w:rsidRPr="00E1187B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Know</w:t>
            </w:r>
            <w:r>
              <w:rPr>
                <w:rFonts w:ascii="Comic Sans MS" w:hAnsi="Comic Sans MS" w:cs="Arial"/>
                <w:sz w:val="16"/>
                <w:szCs w:val="16"/>
              </w:rPr>
              <w:t>s</w:t>
            </w:r>
            <w:r w:rsidRPr="00B36566">
              <w:rPr>
                <w:rFonts w:ascii="Comic Sans MS" w:hAnsi="Comic Sans MS" w:cs="Arial"/>
                <w:sz w:val="16"/>
                <w:szCs w:val="16"/>
              </w:rPr>
              <w:t xml:space="preserve"> many rhymes, be able to talk about familiar books, and be able to tell a long story.</w:t>
            </w:r>
          </w:p>
          <w:p w:rsidR="00EA5110" w:rsidRPr="00E1187B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E1187B">
              <w:rPr>
                <w:rFonts w:ascii="Comic Sans MS" w:hAnsi="Comic Sans MS" w:cs="Arial"/>
                <w:sz w:val="16"/>
                <w:szCs w:val="16"/>
              </w:rPr>
              <w:t>Develop their communication, but may continue to have problems with irregular tenses and plurals, such as ‘</w:t>
            </w:r>
            <w:proofErr w:type="spellStart"/>
            <w:r w:rsidRPr="00E1187B">
              <w:rPr>
                <w:rFonts w:ascii="Comic Sans MS" w:hAnsi="Comic Sans MS" w:cs="Arial"/>
                <w:sz w:val="16"/>
                <w:szCs w:val="16"/>
              </w:rPr>
              <w:t>runned</w:t>
            </w:r>
            <w:proofErr w:type="spellEnd"/>
            <w:r w:rsidRPr="00E1187B">
              <w:rPr>
                <w:rFonts w:ascii="Comic Sans MS" w:hAnsi="Comic Sans MS" w:cs="Arial"/>
                <w:sz w:val="16"/>
                <w:szCs w:val="16"/>
              </w:rPr>
              <w:t>’ for ‘ran’, ‘</w:t>
            </w:r>
            <w:proofErr w:type="spellStart"/>
            <w:r w:rsidRPr="00E1187B">
              <w:rPr>
                <w:rFonts w:ascii="Comic Sans MS" w:hAnsi="Comic Sans MS" w:cs="Arial"/>
                <w:sz w:val="16"/>
                <w:szCs w:val="16"/>
              </w:rPr>
              <w:t>swimmed</w:t>
            </w:r>
            <w:proofErr w:type="spellEnd"/>
            <w:r w:rsidRPr="00E1187B">
              <w:rPr>
                <w:rFonts w:ascii="Comic Sans MS" w:hAnsi="Comic Sans MS" w:cs="Arial"/>
                <w:sz w:val="16"/>
                <w:szCs w:val="16"/>
              </w:rPr>
              <w:t>’ for ‘swam’.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E1187B">
              <w:rPr>
                <w:rFonts w:ascii="Comic Sans MS" w:hAnsi="Comic Sans MS" w:cs="Arial"/>
                <w:sz w:val="16"/>
                <w:szCs w:val="16"/>
              </w:rPr>
              <w:t>Use longer sentences of four – six words.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Is able to express a point of view, using words and well as actions</w:t>
            </w:r>
          </w:p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Can start a conversation and continue it for many turns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Uses talk to organise play or him/herself</w:t>
            </w:r>
          </w:p>
        </w:tc>
      </w:tr>
      <w:tr w:rsidR="00EA5110" w:rsidRPr="00E1187B" w:rsidTr="00EA5110">
        <w:trPr>
          <w:trHeight w:val="1308"/>
        </w:trPr>
        <w:tc>
          <w:tcPr>
            <w:tcW w:w="1990" w:type="dxa"/>
            <w:gridSpan w:val="2"/>
          </w:tcPr>
          <w:p w:rsidR="00EA5110" w:rsidRDefault="00EA5110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Speaking FS2</w:t>
            </w:r>
          </w:p>
        </w:tc>
        <w:tc>
          <w:tcPr>
            <w:tcW w:w="11958" w:type="dxa"/>
            <w:gridSpan w:val="10"/>
          </w:tcPr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Asks questions to find out more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Articulates their ideas in sentences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Connects one idea or action to another using a range of connectives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Is able to describe an event in detail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Uses talk to solve problems and organise thinking and ideas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Is developing social phrases</w:t>
            </w:r>
          </w:p>
          <w:p w:rsidR="00EA5110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Can re-tell a familiar story</w:t>
            </w:r>
          </w:p>
          <w:p w:rsidR="00EA5110" w:rsidRPr="00E1187B" w:rsidRDefault="00EA5110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Uses new vocabulary in different contexts</w:t>
            </w:r>
          </w:p>
        </w:tc>
      </w:tr>
    </w:tbl>
    <w:p w:rsidR="00E83635" w:rsidRDefault="00E83635" w:rsidP="00E83635">
      <w:pPr>
        <w:tabs>
          <w:tab w:val="left" w:pos="7380"/>
        </w:tabs>
        <w:rPr>
          <w:rFonts w:ascii="Comic Sans MS" w:hAnsi="Comic Sans MS"/>
          <w:sz w:val="16"/>
          <w:szCs w:val="16"/>
        </w:rPr>
      </w:pPr>
    </w:p>
    <w:p w:rsidR="00500114" w:rsidRDefault="00500114"/>
    <w:sectPr w:rsidR="00500114" w:rsidSect="00A66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DDC"/>
    <w:multiLevelType w:val="hybridMultilevel"/>
    <w:tmpl w:val="C0CC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769"/>
    <w:multiLevelType w:val="hybridMultilevel"/>
    <w:tmpl w:val="85FA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F5C"/>
    <w:multiLevelType w:val="hybridMultilevel"/>
    <w:tmpl w:val="4C10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3"/>
    <w:rsid w:val="000C4EDF"/>
    <w:rsid w:val="00180C81"/>
    <w:rsid w:val="001A6826"/>
    <w:rsid w:val="001D7E96"/>
    <w:rsid w:val="00500114"/>
    <w:rsid w:val="0053772E"/>
    <w:rsid w:val="0074611D"/>
    <w:rsid w:val="007E0D8A"/>
    <w:rsid w:val="0084150F"/>
    <w:rsid w:val="00975AEF"/>
    <w:rsid w:val="00A0026D"/>
    <w:rsid w:val="00A66863"/>
    <w:rsid w:val="00C4096E"/>
    <w:rsid w:val="00CC4A62"/>
    <w:rsid w:val="00E83635"/>
    <w:rsid w:val="00EA5110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BE1F-3F94-4A33-882F-A98A4AD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635"/>
    <w:pPr>
      <w:ind w:left="720"/>
      <w:contextualSpacing/>
    </w:pPr>
  </w:style>
  <w:style w:type="paragraph" w:customStyle="1" w:styleId="Default">
    <w:name w:val="Default"/>
    <w:rsid w:val="00E83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Hoylandswaine Primary School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</dc:creator>
  <cp:keywords/>
  <dc:description/>
  <cp:lastModifiedBy>Becky Parr</cp:lastModifiedBy>
  <cp:revision>2</cp:revision>
  <dcterms:created xsi:type="dcterms:W3CDTF">2022-07-18T17:26:00Z</dcterms:created>
  <dcterms:modified xsi:type="dcterms:W3CDTF">2022-07-18T17:26:00Z</dcterms:modified>
</cp:coreProperties>
</file>